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438" w14:textId="4990B8F6" w:rsidR="0024151B" w:rsidRPr="00762341" w:rsidRDefault="00E92020">
      <w:pPr>
        <w:rPr>
          <w:rFonts w:ascii="Palatino Linotype" w:hAnsi="Palatino Linotype" w:cs="Arial"/>
          <w:sz w:val="28"/>
          <w:szCs w:val="28"/>
          <w:lang w:val="en-US"/>
        </w:rPr>
      </w:pPr>
      <w:r>
        <w:rPr>
          <w:rFonts w:ascii="Palatino Linotype" w:hAnsi="Palatino Linotype"/>
          <w:noProof/>
          <w:szCs w:val="2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8CA1037" wp14:editId="5D16CBEF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762341">
        <w:rPr>
          <w:rFonts w:ascii="Palatino Linotype" w:hAnsi="Palatino Linotype" w:cs="Arial"/>
          <w:b/>
          <w:sz w:val="28"/>
          <w:szCs w:val="28"/>
          <w:lang w:val="en-US"/>
        </w:rPr>
        <w:t>JOB DESCRIPTION</w:t>
      </w:r>
    </w:p>
    <w:p w14:paraId="682A47A8" w14:textId="77777777" w:rsidR="008E4B09" w:rsidRPr="00762341" w:rsidRDefault="008E4B09">
      <w:pPr>
        <w:rPr>
          <w:rFonts w:ascii="Palatino Linotype" w:hAnsi="Palatino Linotype" w:cs="Arial"/>
          <w:sz w:val="20"/>
          <w:szCs w:val="20"/>
          <w:lang w:val="en-US"/>
        </w:rPr>
      </w:pPr>
    </w:p>
    <w:p w14:paraId="390BE487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>This form</w:t>
      </w:r>
      <w:r w:rsidRPr="00762341">
        <w:rPr>
          <w:rFonts w:ascii="Palatino Linotype" w:hAnsi="Palatino Linotype" w:cs="Arial"/>
          <w:sz w:val="20"/>
          <w:szCs w:val="20"/>
        </w:rPr>
        <w:t xml:space="preserve"> summarises</w:t>
      </w: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 the purpose of the job and lists its key tasks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184AE97C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It may be varied from time to time at the discretion of the College in consultation with the </w:t>
      </w:r>
      <w:r w:rsidR="00CA0395" w:rsidRPr="00762341">
        <w:rPr>
          <w:rFonts w:ascii="Palatino Linotype" w:hAnsi="Palatino Linotype" w:cs="Arial"/>
          <w:sz w:val="20"/>
          <w:szCs w:val="20"/>
          <w:lang w:val="en-US"/>
        </w:rPr>
        <w:t>postholder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0CEBF6BE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6"/>
        <w:gridCol w:w="5124"/>
      </w:tblGrid>
      <w:tr w:rsidR="0024151B" w:rsidRPr="00762341" w14:paraId="566E476C" w14:textId="77777777" w:rsidTr="000C3EFC">
        <w:tc>
          <w:tcPr>
            <w:tcW w:w="5868" w:type="dxa"/>
          </w:tcPr>
          <w:p w14:paraId="53658F72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A3CD9A2" w14:textId="79D687FA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Post-doctoral Research Associate (PDRA)</w:t>
            </w:r>
          </w:p>
        </w:tc>
        <w:tc>
          <w:tcPr>
            <w:tcW w:w="5228" w:type="dxa"/>
          </w:tcPr>
          <w:p w14:paraId="0B761829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C899D8F" w14:textId="30E635C2" w:rsidR="0024151B" w:rsidRPr="00762341" w:rsidRDefault="00541FE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n</w:t>
            </w: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1427CC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C87BD1" w:rsidRPr="00C87BD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PPS-0027-26</w:t>
            </w:r>
          </w:p>
        </w:tc>
      </w:tr>
      <w:tr w:rsidR="0024151B" w:rsidRPr="00762341" w14:paraId="3E2E6CB5" w14:textId="77777777" w:rsidTr="000C3EFC">
        <w:tc>
          <w:tcPr>
            <w:tcW w:w="5868" w:type="dxa"/>
          </w:tcPr>
          <w:p w14:paraId="5FB6D738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46B6925" w14:textId="362B7224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054557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228" w:type="dxa"/>
          </w:tcPr>
          <w:p w14:paraId="27AD7634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49C607D" w14:textId="08A174A0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054557">
              <w:rPr>
                <w:rFonts w:ascii="Palatino Linotype" w:hAnsi="Palatino Linotype" w:cs="Arial"/>
                <w:sz w:val="20"/>
                <w:szCs w:val="20"/>
                <w:lang w:val="en-US"/>
              </w:rPr>
              <w:t>PPS</w:t>
            </w:r>
          </w:p>
        </w:tc>
      </w:tr>
      <w:tr w:rsidR="0024151B" w:rsidRPr="00762341" w14:paraId="406FB5EC" w14:textId="77777777" w:rsidTr="000C3EFC">
        <w:tc>
          <w:tcPr>
            <w:tcW w:w="5868" w:type="dxa"/>
          </w:tcPr>
          <w:p w14:paraId="160D38AB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443B497" w14:textId="3F128E78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54557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Dr Ellen Knuepfer</w:t>
            </w:r>
          </w:p>
        </w:tc>
        <w:tc>
          <w:tcPr>
            <w:tcW w:w="5228" w:type="dxa"/>
          </w:tcPr>
          <w:p w14:paraId="0473CEBD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9CEDFE1" w14:textId="2A95D5C4" w:rsidR="0024151B" w:rsidRPr="00762341" w:rsidRDefault="0024151B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</w:t>
            </w:r>
            <w:r w:rsidR="00C87BD1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C87BD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C87BD1" w:rsidRPr="00C87BD1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Research</w:t>
            </w:r>
            <w:r w:rsidR="00BE0BC6" w:rsidRP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project</w:t>
            </w:r>
            <w:r w:rsidR="00BE0BC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F738DE" w:rsidRPr="00F738D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+ research culture</w:t>
            </w:r>
          </w:p>
        </w:tc>
      </w:tr>
    </w:tbl>
    <w:p w14:paraId="18A2E9E4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762341" w14:paraId="601F7F62" w14:textId="77777777">
        <w:tc>
          <w:tcPr>
            <w:tcW w:w="11096" w:type="dxa"/>
          </w:tcPr>
          <w:p w14:paraId="3CF38A6C" w14:textId="77777777" w:rsidR="0024151B" w:rsidRDefault="0024151B" w:rsidP="00BC1E4A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summary:</w:t>
            </w:r>
          </w:p>
          <w:p w14:paraId="36BEF943" w14:textId="77777777" w:rsidR="00054557" w:rsidRDefault="00054557" w:rsidP="000545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576D45FF" w14:textId="77CB21A6" w:rsidR="00054557" w:rsidRDefault="00054557" w:rsidP="00276AA7">
            <w:pPr>
              <w:jc w:val="both"/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</w:t>
            </w:r>
            <w:r w:rsidR="00A516F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ost-</w:t>
            </w:r>
            <w:r w:rsid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</w:t>
            </w:r>
            <w:r w:rsidR="00A516F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octoral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esearch </w:t>
            </w:r>
            <w:r w:rsid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ssociate will carry out their role within the research group of </w:t>
            </w:r>
            <w:r w:rsidRPr="0037675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Dr Ellen Knuepfer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(Molecular and Cellular 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arasitology </w:t>
            </w:r>
            <w:r w:rsidR="006951F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ab) at the </w:t>
            </w:r>
            <w:r w:rsidRPr="0037675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Royal Veterinary College (Hawkshead campus).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Th</w:t>
            </w:r>
            <w:r w:rsidR="009D41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is res</w:t>
            </w:r>
            <w:r w:rsidR="00473B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</w:t>
            </w:r>
            <w:r w:rsidR="009D41D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arch</w:t>
            </w:r>
            <w:r w:rsidR="00E3150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project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explores</w:t>
            </w:r>
            <w:r w:rsidRPr="00F738D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F738DE" w:rsidRPr="00F738DE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>the</w:t>
            </w:r>
            <w:r w:rsidR="00F738DE">
              <w:rPr>
                <w:rFonts w:ascii="Palatino Linotype" w:hAnsi="Palatino Linotype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‘Molecular Mechanisms of Erythrocyte Invasion in Malaria’</w:t>
            </w:r>
            <w:r w:rsidR="009A3D96" w:rsidRPr="00E31504">
              <w:rPr>
                <w:rFonts w:ascii="Palatino Linotype" w:hAnsi="Palatino Linotype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 w:rsidR="00E31504" w:rsidRPr="00E31504">
              <w:rPr>
                <w:rFonts w:ascii="Palatino Linotype" w:hAnsi="Palatino Linotype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44EA2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>This project is a</w:t>
            </w:r>
            <w:r w:rsidR="0072566D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close</w:t>
            </w:r>
            <w:r w:rsidR="00C44EA2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72566D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>collaboration with</w:t>
            </w:r>
            <w:r w:rsidR="00C44EA2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738DE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Prof Matt Higgin’s group </w:t>
            </w:r>
            <w:r w:rsidR="0072566D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at the </w:t>
            </w:r>
            <w:r w:rsidR="00F738DE">
              <w:rPr>
                <w:rFonts w:ascii="Palatino Linotype" w:hAnsi="Palatino Linotype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University of Oxford. </w:t>
            </w:r>
          </w:p>
          <w:p w14:paraId="0016648C" w14:textId="77777777" w:rsidR="00054557" w:rsidRDefault="00054557" w:rsidP="00276AA7">
            <w:pPr>
              <w:jc w:val="both"/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  <w:p w14:paraId="6CCFC75C" w14:textId="341E0FA3" w:rsidR="006449DB" w:rsidRDefault="004C6268" w:rsidP="00276AA7">
            <w:pPr>
              <w:jc w:val="both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A key goal of t</w:t>
            </w:r>
            <w:r w:rsidR="00905D9A">
              <w:rPr>
                <w:rFonts w:ascii="Palatino Linotype" w:hAnsi="Palatino Linotype" w:cs="Calibri"/>
                <w:sz w:val="20"/>
                <w:szCs w:val="20"/>
              </w:rPr>
              <w:t xml:space="preserve">his discovery research project 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is to determine the molecular </w:t>
            </w:r>
            <w:r w:rsidR="00C44EA2">
              <w:rPr>
                <w:rFonts w:ascii="Palatino Linotype" w:hAnsi="Palatino Linotype" w:cs="Calibri"/>
                <w:sz w:val="20"/>
                <w:szCs w:val="20"/>
              </w:rPr>
              <w:t>mechanisms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>underlying</w:t>
            </w:r>
            <w:r w:rsidR="00905D9A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C44EA2">
              <w:rPr>
                <w:rFonts w:ascii="Palatino Linotype" w:hAnsi="Palatino Linotype" w:cs="Calibri"/>
                <w:sz w:val="20"/>
                <w:szCs w:val="20"/>
              </w:rPr>
              <w:t xml:space="preserve">how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two </w:t>
            </w:r>
            <w:r w:rsidR="006449DB" w:rsidRPr="006449DB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Plasmodium falciparum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 protein complexes trigger </w:t>
            </w:r>
            <w:r w:rsidR="0072566D">
              <w:rPr>
                <w:rFonts w:ascii="Palatino Linotype" w:hAnsi="Palatino Linotype" w:cs="Calibri"/>
                <w:sz w:val="20"/>
                <w:szCs w:val="20"/>
              </w:rPr>
              <w:t xml:space="preserve">merozoite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>commitment to erythrocyte invasion.</w:t>
            </w:r>
          </w:p>
          <w:p w14:paraId="369C506C" w14:textId="2D6D5711" w:rsidR="005D3078" w:rsidRDefault="004362EE" w:rsidP="00276AA7">
            <w:pPr>
              <w:jc w:val="both"/>
              <w:rPr>
                <w:rFonts w:ascii="Palatino Linotype" w:hAnsi="Palatino Linotype" w:cs="Calibri"/>
                <w:sz w:val="20"/>
                <w:szCs w:val="20"/>
              </w:rPr>
            </w:pPr>
            <w:r>
              <w:rPr>
                <w:rFonts w:ascii="Palatino Linotype" w:hAnsi="Palatino Linotype" w:cs="Calibri"/>
                <w:sz w:val="20"/>
                <w:szCs w:val="20"/>
              </w:rPr>
              <w:t>This project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will u</w:t>
            </w:r>
            <w:r w:rsidR="0072566D">
              <w:rPr>
                <w:rFonts w:ascii="Palatino Linotype" w:hAnsi="Palatino Linotype" w:cs="Calibri"/>
                <w:sz w:val="20"/>
                <w:szCs w:val="20"/>
              </w:rPr>
              <w:t>se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a combination of transgenic parasite mutants,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>spatial proteomics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>, co-immunoprecipitation and mass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 xml:space="preserve"> s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>pectrometry to identify interactors and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>real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>-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>time fluorescence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 microscopy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for precis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>ion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phenotyp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>e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analysis. As such</w:t>
            </w:r>
            <w:r w:rsidR="0072566D">
              <w:rPr>
                <w:rFonts w:ascii="Palatino Linotype" w:hAnsi="Palatino Linotype" w:cs="Calibri"/>
                <w:sz w:val="20"/>
                <w:szCs w:val="20"/>
              </w:rPr>
              <w:t>,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this molecular parasitology, protein biochemistry, interactome and cell biological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 xml:space="preserve"> research project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will uncover the central role members of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two 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>essential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protein complex</w:t>
            </w:r>
            <w:r w:rsidR="0072566D">
              <w:rPr>
                <w:rFonts w:ascii="Palatino Linotype" w:hAnsi="Palatino Linotype" w:cs="Calibri"/>
                <w:sz w:val="20"/>
                <w:szCs w:val="20"/>
              </w:rPr>
              <w:t>es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play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and mechanisms they use to 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commit </w:t>
            </w:r>
            <w:r w:rsidR="006449DB" w:rsidRPr="006449DB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P.falciparum</w:t>
            </w:r>
            <w:r w:rsidR="006449DB">
              <w:rPr>
                <w:rFonts w:ascii="Palatino Linotype" w:hAnsi="Palatino Linotype" w:cs="Calibri"/>
                <w:sz w:val="20"/>
                <w:szCs w:val="20"/>
              </w:rPr>
              <w:t xml:space="preserve"> merozoites to</w:t>
            </w:r>
            <w:r w:rsidR="005D3078">
              <w:rPr>
                <w:rFonts w:ascii="Palatino Linotype" w:hAnsi="Palatino Linotype" w:cs="Calibri"/>
                <w:sz w:val="20"/>
                <w:szCs w:val="20"/>
              </w:rPr>
              <w:t xml:space="preserve"> host cell entry. 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>Fundamentally</w:t>
            </w:r>
            <w:r w:rsidR="00C64925">
              <w:rPr>
                <w:rFonts w:ascii="Palatino Linotype" w:hAnsi="Palatino Linotype" w:cs="Calibri"/>
                <w:sz w:val="20"/>
                <w:szCs w:val="20"/>
              </w:rPr>
              <w:t>,</w:t>
            </w:r>
            <w:r w:rsidR="00C533AE">
              <w:rPr>
                <w:rFonts w:ascii="Palatino Linotype" w:hAnsi="Palatino Linotype" w:cs="Calibri"/>
                <w:sz w:val="20"/>
                <w:szCs w:val="20"/>
              </w:rPr>
              <w:t xml:space="preserve"> the understanding gained from this project will inform </w:t>
            </w:r>
            <w:r w:rsidR="00BF6517" w:rsidRPr="00BF6517">
              <w:rPr>
                <w:rFonts w:ascii="Palatino Linotype" w:hAnsi="Palatino Linotype" w:cs="Calibri"/>
                <w:i/>
                <w:iCs/>
                <w:sz w:val="20"/>
                <w:szCs w:val="20"/>
              </w:rPr>
              <w:t>Plasmodium</w:t>
            </w:r>
            <w:r w:rsidR="00BF6517">
              <w:rPr>
                <w:rFonts w:ascii="Palatino Linotype" w:hAnsi="Palatino Linotype" w:cs="Calibri"/>
                <w:sz w:val="20"/>
                <w:szCs w:val="20"/>
              </w:rPr>
              <w:t xml:space="preserve"> </w:t>
            </w:r>
            <w:r w:rsidR="00C64925">
              <w:rPr>
                <w:rFonts w:ascii="Palatino Linotype" w:hAnsi="Palatino Linotype" w:cs="Calibri"/>
                <w:sz w:val="20"/>
                <w:szCs w:val="20"/>
              </w:rPr>
              <w:t>blood</w:t>
            </w:r>
            <w:r w:rsidR="009F0447">
              <w:rPr>
                <w:rFonts w:ascii="Palatino Linotype" w:hAnsi="Palatino Linotype" w:cs="Calibri"/>
                <w:sz w:val="20"/>
                <w:szCs w:val="20"/>
              </w:rPr>
              <w:t>-</w:t>
            </w:r>
            <w:r w:rsidR="00C64925">
              <w:rPr>
                <w:rFonts w:ascii="Palatino Linotype" w:hAnsi="Palatino Linotype" w:cs="Calibri"/>
                <w:sz w:val="20"/>
                <w:szCs w:val="20"/>
              </w:rPr>
              <w:t>stage vaccine design.</w:t>
            </w:r>
          </w:p>
          <w:p w14:paraId="711B1344" w14:textId="77777777" w:rsidR="00054557" w:rsidRDefault="00054557" w:rsidP="00276AA7">
            <w:pPr>
              <w:jc w:val="both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554AFF8" w14:textId="5536F70E" w:rsidR="00905D9A" w:rsidRDefault="00905D9A" w:rsidP="00276AA7">
            <w:pPr>
              <w:jc w:val="both"/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ese two</w:t>
            </w:r>
            <w:r w:rsidR="0072566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initially 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3</w:t>
            </w:r>
            <w:r w:rsidR="0007316A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-</w:t>
            </w:r>
            <w:r w:rsidR="00276AA7" w:rsidRPr="00276AA7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year</w:t>
            </w:r>
            <w:r w:rsidR="00276A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postdoc position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are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funded by the </w:t>
            </w:r>
            <w:r w:rsidRPr="009A3D9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Wellcome Trust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Pr="009A3D9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and </w:t>
            </w:r>
            <w:r w:rsidR="009B6856" w:rsidRPr="009B685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available from </w:t>
            </w:r>
            <w:r w:rsidR="006449D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March</w:t>
            </w:r>
            <w:r w:rsidR="009B6856" w:rsidRPr="009B685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2026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Remuneration will be according to experience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available budget (RVC </w:t>
            </w:r>
            <w:r w:rsidR="006449DB" w:rsidRPr="0029001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pay grade 6</w:t>
            </w:r>
            <w:r w:rsid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)</w:t>
            </w:r>
            <w:r w:rsidRPr="0029001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We are </w:t>
            </w:r>
            <w:r w:rsidR="004708B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seeking two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4362E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highly motivated</w:t>
            </w:r>
            <w:r w:rsidR="004C6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curiosity-driven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organised candidate</w:t>
            </w:r>
            <w:r w:rsidR="004708B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who recently ha</w:t>
            </w:r>
            <w:r w:rsidR="004708B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ve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completed their PhD </w:t>
            </w:r>
            <w:r w:rsidRP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in </w:t>
            </w:r>
            <w:r w:rsidR="006449DB" w:rsidRPr="006449DB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 relevant field</w:t>
            </w:r>
            <w:r w:rsidR="006449D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4C6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to join </w:t>
            </w:r>
            <w:r w:rsidR="0072566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the</w:t>
            </w:r>
            <w:r w:rsidR="004C6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research group</w:t>
            </w:r>
            <w:r w:rsidR="009B6856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. </w:t>
            </w:r>
            <w:r w:rsidR="009B6856"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Practical experience 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</w:t>
            </w:r>
            <w:r w:rsidR="009B6856"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sterile tissue culture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molecular biology and protein biochemistry is </w:t>
            </w:r>
            <w:r w:rsidR="00BF651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essential;</w:t>
            </w:r>
            <w:r w:rsidR="00BF6517"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BF651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practical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background of </w:t>
            </w:r>
            <w:r w:rsidRPr="00132507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Plasmodium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tissue culture</w:t>
            </w:r>
            <w:r w:rsidR="0072566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including parasite </w:t>
            </w:r>
            <w:r w:rsidR="004708B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synchronization,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experience in</w:t>
            </w:r>
            <w:r w:rsidR="0080673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generating transgenic parasites</w:t>
            </w:r>
            <w:r w:rsidR="004708B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spatial proteomics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is</w:t>
            </w:r>
            <w:r w:rsidR="004C6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highly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desirable.</w:t>
            </w:r>
          </w:p>
          <w:p w14:paraId="624A86BA" w14:textId="51AE0010" w:rsidR="0024151B" w:rsidRPr="00762341" w:rsidRDefault="0024151B" w:rsidP="005E48F6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366CF6F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A0395" w:rsidRPr="00762341" w14:paraId="468AF727" w14:textId="77777777" w:rsidTr="00593A44">
        <w:tc>
          <w:tcPr>
            <w:tcW w:w="10870" w:type="dxa"/>
          </w:tcPr>
          <w:p w14:paraId="0A30A055" w14:textId="6B9CF5ED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116CF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Research and Data Analysis</w:t>
            </w:r>
          </w:p>
          <w:p w14:paraId="0683898A" w14:textId="77777777" w:rsidR="005E48F6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5893FFAD" w14:textId="6212EE7C" w:rsidR="00816F5F" w:rsidRPr="007C50B9" w:rsidRDefault="00816F5F" w:rsidP="007C50B9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Design</w:t>
            </w:r>
            <w:r w:rsidR="006E1188"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</w:t>
            </w:r>
            <w:r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conduct</w:t>
            </w:r>
            <w:r w:rsidR="006E1188"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well-controlled experiments;</w:t>
            </w:r>
            <w:r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lead </w:t>
            </w:r>
            <w:r w:rsidR="006E1188"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and </w:t>
            </w:r>
            <w:r w:rsidRP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guide less experienced staff and students in day-to-day aspects of this research project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:</w:t>
            </w:r>
          </w:p>
          <w:p w14:paraId="74F0D98A" w14:textId="67DA8F71" w:rsidR="009B6856" w:rsidRPr="001C4DE5" w:rsidRDefault="00BD3981" w:rsidP="00593A44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Generate transgenic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inducible</w:t>
            </w: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="006E1188" w:rsidRPr="009B6856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P.falciparum</w:t>
            </w:r>
            <w:proofErr w:type="gramEnd"/>
            <w:r w:rsidR="006E1188"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parasite</w:t>
            </w:r>
            <w:r w:rsidR="008D545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lines</w:t>
            </w: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 </w:t>
            </w:r>
            <w:r w:rsidRPr="009B6856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in</w:t>
            </w:r>
            <w:r w:rsidR="00A409AB" w:rsidRPr="009B6856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B6856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vitro</w:t>
            </w: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816F5F"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tissue </w:t>
            </w: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culture</w:t>
            </w:r>
            <w:r w:rsid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to t</w:t>
            </w:r>
            <w:r w:rsidR="009B6856" w:rsidRP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est protein</w:t>
            </w:r>
            <w:r w:rsidR="008D545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/protein domain</w:t>
            </w:r>
            <w:r w:rsidR="009B6856" w:rsidRP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function</w:t>
            </w:r>
            <w:r w:rsidR="008D545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s. </w:t>
            </w:r>
          </w:p>
          <w:p w14:paraId="4A6E1DB7" w14:textId="610E396D" w:rsidR="00E35093" w:rsidRPr="009B6856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Quantitate parasite viability </w:t>
            </w:r>
            <w:r w:rsidR="009B6856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using flow cytometry.</w:t>
            </w:r>
          </w:p>
          <w:p w14:paraId="7D76D34A" w14:textId="5B0C4A50" w:rsidR="00E35093" w:rsidRDefault="00E35093" w:rsidP="00E35093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proofErr w:type="spellStart"/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Visualise</w:t>
            </w:r>
            <w:proofErr w:type="spellEnd"/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and record </w:t>
            </w: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protein </w:t>
            </w:r>
            <w:proofErr w:type="spellStart"/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locali</w:t>
            </w:r>
            <w:r w:rsidR="00E8226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ation</w:t>
            </w:r>
            <w:proofErr w:type="spellEnd"/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invasion dynamics by microscopy.</w:t>
            </w:r>
          </w:p>
          <w:p w14:paraId="2EFEA7C2" w14:textId="72CE35CC" w:rsidR="009B6856" w:rsidRDefault="009B6856" w:rsidP="009B6856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Identify key parasite ligands</w:t>
            </w:r>
            <w:r w:rsidR="008D545C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erythrocyte </w:t>
            </w: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receptors involved in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host cell </w:t>
            </w:r>
            <w:r w:rsidRPr="001C4DE5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invasion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using protein biochemistry tools.</w:t>
            </w:r>
          </w:p>
          <w:p w14:paraId="5266A313" w14:textId="05641327" w:rsidR="005A322D" w:rsidRPr="007C50B9" w:rsidRDefault="008D545C" w:rsidP="007C50B9">
            <w:pPr>
              <w:pStyle w:val="ListParagraph"/>
              <w:numPr>
                <w:ilvl w:val="0"/>
                <w:numId w:val="40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Critically </w:t>
            </w:r>
            <w:proofErr w:type="spellStart"/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nalyse</w:t>
            </w:r>
            <w:proofErr w:type="spellEnd"/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data using statistical software packages.</w:t>
            </w:r>
          </w:p>
        </w:tc>
      </w:tr>
      <w:tr w:rsidR="00CA0395" w:rsidRPr="00762341" w14:paraId="42CD0157" w14:textId="77777777" w:rsidTr="00593A44">
        <w:tc>
          <w:tcPr>
            <w:tcW w:w="10870" w:type="dxa"/>
          </w:tcPr>
          <w:p w14:paraId="5C38788B" w14:textId="2B9CB639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7D75637B" w14:textId="77777777" w:rsidR="00CA0395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2502920D" w14:textId="48B25323" w:rsidR="009149A7" w:rsidRPr="009149A7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lastRenderedPageBreak/>
              <w:t>Communicate effectively</w:t>
            </w:r>
            <w:r w:rsidR="009149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timely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with 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whole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9149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research group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at the RVC</w:t>
            </w:r>
            <w:r w:rsidR="0072566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including the PI</w:t>
            </w:r>
            <w:r w:rsidR="0072566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in regular meetings</w:t>
            </w:r>
            <w:r w:rsidR="009149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78912BD9" w14:textId="0A544BD9" w:rsidR="009149A7" w:rsidRPr="009149A7" w:rsidRDefault="009149A7" w:rsidP="009149A7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Communicate effectively and timely with collaborators on this project.</w:t>
            </w:r>
          </w:p>
          <w:p w14:paraId="0CDDCED2" w14:textId="6F8A5B04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Participate and contribute </w:t>
            </w:r>
            <w:r w:rsid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effectively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to </w:t>
            </w:r>
            <w:r w:rsidR="009149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</w:t>
            </w:r>
            <w:r w:rsidRPr="007D1B9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intellectual environment within the consortium and within the RVC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34540477" w14:textId="118BC78F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Contribute to regular data</w:t>
            </w:r>
            <w:r w:rsidR="009149A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sharing between the investigator labs.</w:t>
            </w:r>
          </w:p>
          <w:p w14:paraId="163C0939" w14:textId="2D30C0B7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Present research results at national and international conferences and local seminars.</w:t>
            </w:r>
          </w:p>
          <w:p w14:paraId="183A87D5" w14:textId="474768DC" w:rsidR="000A7FA2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Publish results in international quality peer-reviewed journals. It is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therefore critical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that the candidate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can demonstrate at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least </w:t>
            </w:r>
            <w:r w:rsid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two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peer</w:t>
            </w:r>
            <w:r w:rsidR="00345CA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reviewed publication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wit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hin the field of molecular parasitology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EBDE500" w14:textId="371145F0" w:rsidR="000A7FA2" w:rsidRPr="00A9795F" w:rsidRDefault="000A7FA2" w:rsidP="000A7FA2">
            <w:pPr>
              <w:pStyle w:val="ListParagraph"/>
              <w:numPr>
                <w:ilvl w:val="0"/>
                <w:numId w:val="41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Participate in public engagement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activities </w:t>
            </w:r>
            <w:r w:rsid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potentially 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outside</w:t>
            </w:r>
            <w:r w:rsidR="00593A4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of</w:t>
            </w:r>
            <w:r w:rsidR="005A322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normal working hours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6C458A06" w14:textId="77777777" w:rsidR="005E48F6" w:rsidRPr="00762341" w:rsidRDefault="005E48F6" w:rsidP="005E48F6">
            <w:pPr>
              <w:rPr>
                <w:rFonts w:ascii="Georgia" w:hAnsi="Georgia" w:cs="Arial"/>
                <w:sz w:val="20"/>
                <w:szCs w:val="20"/>
                <w:lang w:val="en-US"/>
              </w:rPr>
            </w:pPr>
          </w:p>
        </w:tc>
      </w:tr>
      <w:tr w:rsidR="00CA0395" w:rsidRPr="00762341" w14:paraId="2BE99982" w14:textId="77777777" w:rsidTr="00593A44">
        <w:tc>
          <w:tcPr>
            <w:tcW w:w="10870" w:type="dxa"/>
          </w:tcPr>
          <w:p w14:paraId="68AB5CD3" w14:textId="64E11E63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 xml:space="preserve">Competency: </w:t>
            </w:r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Planning and </w:t>
            </w:r>
            <w:proofErr w:type="spellStart"/>
            <w:r w:rsidR="00DE77B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Organising</w:t>
            </w:r>
            <w:proofErr w:type="spellEnd"/>
          </w:p>
          <w:p w14:paraId="111505FD" w14:textId="77777777" w:rsidR="005E48F6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45915A1B" w14:textId="2F0B6AAB" w:rsidR="00816F5F" w:rsidRPr="00816F5F" w:rsidRDefault="00816F5F" w:rsidP="00816F5F">
            <w:pPr>
              <w:pStyle w:val="ListParagraph"/>
              <w:numPr>
                <w:ilvl w:val="0"/>
                <w:numId w:val="46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Lead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the day-to-day elements of the collaborative research project at the RVC. </w:t>
            </w:r>
          </w:p>
          <w:p w14:paraId="1A0991F5" w14:textId="77777777" w:rsidR="00473B56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Design and plan experiments around a flexible timetable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65A47AED" w14:textId="7FF838F0" w:rsidR="0071435F" w:rsidRPr="002C7B1A" w:rsidRDefault="0071435F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Design,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plan,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oversee undergraduate student projects</w:t>
            </w:r>
            <w:r w:rsidR="00816F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, if required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. </w:t>
            </w:r>
          </w:p>
          <w:p w14:paraId="7C3117B3" w14:textId="1E577117" w:rsidR="00473B56" w:rsidRPr="002C7B1A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Manage research records</w:t>
            </w:r>
            <w:r w:rsidR="007143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, </w:t>
            </w:r>
            <w:r w:rsidR="00492A7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resources,</w:t>
            </w: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data archives meticulously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064CD828" w14:textId="15A4FA24" w:rsidR="007C50B9" w:rsidRDefault="007C50B9" w:rsidP="007C50B9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Maintain appropriate levels of laboratory consumables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: order, collect and record consumables as part of the research group.</w:t>
            </w:r>
          </w:p>
          <w:p w14:paraId="33B780A0" w14:textId="241755EC" w:rsidR="009149A7" w:rsidRPr="007C50B9" w:rsidRDefault="009149A7" w:rsidP="007C50B9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Be proactive in </w:t>
            </w:r>
            <w:proofErr w:type="spellStart"/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organi</w:t>
            </w:r>
            <w:r w:rsidR="00C916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lab-critical infrastructure repairs at the RVC if required.</w:t>
            </w:r>
          </w:p>
          <w:p w14:paraId="4D4E0932" w14:textId="2E4806E4" w:rsidR="00473B56" w:rsidRPr="002C7B1A" w:rsidRDefault="00473B56" w:rsidP="00EE44EE">
            <w:pPr>
              <w:pStyle w:val="ListParagraph"/>
              <w:numPr>
                <w:ilvl w:val="0"/>
                <w:numId w:val="42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Work to meet deadlines for results reporting/</w:t>
            </w:r>
            <w:r w:rsidR="007C50B9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sustainability assessments/</w:t>
            </w:r>
            <w:r w:rsidRPr="002C7B1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abstract submission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</w:t>
            </w:r>
            <w:r w:rsidR="007143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/publication writing.</w:t>
            </w:r>
          </w:p>
          <w:p w14:paraId="7C322CB2" w14:textId="77777777" w:rsidR="005E48F6" w:rsidRPr="00762341" w:rsidRDefault="005E48F6" w:rsidP="005E48F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93A44" w:rsidRPr="00762341" w14:paraId="3F9BC09F" w14:textId="77777777" w:rsidTr="00593A44">
        <w:tc>
          <w:tcPr>
            <w:tcW w:w="10870" w:type="dxa"/>
          </w:tcPr>
          <w:p w14:paraId="2F0DC25E" w14:textId="77777777" w:rsidR="00593A44" w:rsidRPr="00762341" w:rsidRDefault="00593A44" w:rsidP="00593A4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Work Environment</w:t>
            </w:r>
          </w:p>
          <w:p w14:paraId="3DE661E5" w14:textId="77777777" w:rsidR="00593A44" w:rsidRDefault="00593A44" w:rsidP="00593A4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4A466E8D" w14:textId="3F05AD1C" w:rsidR="00593A4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Participate and engage </w:t>
            </w:r>
            <w:r w:rsidR="00C916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actively generating a positive</w:t>
            </w:r>
            <w:r w:rsidR="00D51E5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inclusive research environment.</w:t>
            </w:r>
          </w:p>
          <w:p w14:paraId="0B0BE155" w14:textId="07661610" w:rsidR="00593A44" w:rsidRPr="00C15147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Maintain a 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safe working environment by attending basic and specialist health and safety training as required. Note: </w:t>
            </w:r>
            <w:r w:rsidRPr="00C15147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 xml:space="preserve">Plasmodium </w:t>
            </w:r>
            <w:r w:rsidR="00831079">
              <w:rPr>
                <w:rFonts w:ascii="Palatino Linotype" w:hAnsi="Palatino Linotype" w:cs="Arial"/>
                <w:bCs/>
                <w:i/>
                <w:iCs/>
                <w:sz w:val="20"/>
                <w:szCs w:val="20"/>
                <w:lang w:val="en-US"/>
              </w:rPr>
              <w:t>falciparum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is a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ACD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 level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3* pathogen requiring C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L 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3 laboratory training.</w:t>
            </w:r>
          </w:p>
          <w:p w14:paraId="13E3AA46" w14:textId="2007F621" w:rsidR="00593A44" w:rsidRPr="00490D08" w:rsidRDefault="00593A44" w:rsidP="00490D08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Follow</w:t>
            </w:r>
            <w:r w:rsidR="0088608E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develop (SOP writing) 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local procedures for safe working practices</w:t>
            </w:r>
            <w:r w:rsidR="00490D0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45C8B385" w14:textId="207F6A30" w:rsidR="00490D08" w:rsidRPr="00762341" w:rsidRDefault="00490D08" w:rsidP="00490D08">
            <w:pPr>
              <w:pStyle w:val="ListParagraph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B65700" w:rsidRPr="00762341" w14:paraId="735D8C12" w14:textId="77777777" w:rsidTr="00593A44">
        <w:tc>
          <w:tcPr>
            <w:tcW w:w="10870" w:type="dxa"/>
          </w:tcPr>
          <w:p w14:paraId="7B4287E0" w14:textId="77777777" w:rsidR="00593A44" w:rsidRPr="00762341" w:rsidRDefault="00593A44" w:rsidP="00593A4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and Experience</w:t>
            </w:r>
          </w:p>
          <w:p w14:paraId="4263A139" w14:textId="77777777" w:rsidR="00593A44" w:rsidRPr="00816F5F" w:rsidRDefault="00593A44" w:rsidP="00593A4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032CE380" w14:textId="701B4CB3" w:rsidR="00593A44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Share knowledge and experience previously gained with other group members at the RVC, the wider RVC research groups, and the collaborator</w:t>
            </w:r>
            <w:r w:rsidR="00C916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’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 team.</w:t>
            </w:r>
          </w:p>
          <w:p w14:paraId="6C20462B" w14:textId="77777777" w:rsidR="00593A44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U</w:t>
            </w:r>
            <w:r w:rsidRPr="00A9795F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ndertake personal continuing professional development to keep up with current best practices in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molecular parasitology and be proactive in learning new techniques.</w:t>
            </w:r>
          </w:p>
          <w:p w14:paraId="2529DC01" w14:textId="23FD7322" w:rsidR="007C50B9" w:rsidRPr="007C50B9" w:rsidRDefault="007C50B9" w:rsidP="007C50B9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Supervise and train undergraduate students.</w:t>
            </w:r>
          </w:p>
          <w:p w14:paraId="2D30C0F5" w14:textId="101AD925" w:rsidR="00593A44" w:rsidRPr="00492A79" w:rsidRDefault="00593A44" w:rsidP="007C50B9">
            <w:pPr>
              <w:pStyle w:val="ListParagraph"/>
              <w:numPr>
                <w:ilvl w:val="0"/>
                <w:numId w:val="43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Engage with training courses provided to support the generation of a positive research environment, inclusion, leadership, student supervision, lab sustainability or others as appropriate.</w:t>
            </w:r>
          </w:p>
          <w:p w14:paraId="54F26D72" w14:textId="67599783" w:rsidR="00492A79" w:rsidRPr="00593A44" w:rsidRDefault="00492A79" w:rsidP="00593A44">
            <w:pPr>
              <w:ind w:left="360"/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</w:p>
        </w:tc>
      </w:tr>
      <w:tr w:rsidR="0024151B" w:rsidRPr="00762341" w14:paraId="103245FE" w14:textId="77777777" w:rsidTr="00593A44">
        <w:tc>
          <w:tcPr>
            <w:tcW w:w="10870" w:type="dxa"/>
          </w:tcPr>
          <w:p w14:paraId="364E5E18" w14:textId="77777777" w:rsidR="00593A44" w:rsidRPr="00762341" w:rsidRDefault="00593A44" w:rsidP="00593A4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Liaison and Networking</w:t>
            </w:r>
          </w:p>
          <w:p w14:paraId="777C8D77" w14:textId="77777777" w:rsidR="00593A44" w:rsidRDefault="00593A44" w:rsidP="00593A4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Key tasks: </w:t>
            </w:r>
          </w:p>
          <w:p w14:paraId="004C0AC4" w14:textId="77777777" w:rsidR="00593A44" w:rsidRDefault="00593A44" w:rsidP="00593A44">
            <w:pPr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Participate in RVC activities such as seminar series, training workshops, journal clubs, and research days.</w:t>
            </w:r>
          </w:p>
          <w:p w14:paraId="0045B07D" w14:textId="77777777" w:rsidR="00593A44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Attend conferences in the field of parasitology and other fields directly relevant to your project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and present your data</w:t>
            </w:r>
            <w:r w:rsidRPr="00C15147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.</w:t>
            </w:r>
          </w:p>
          <w:p w14:paraId="7E5F923D" w14:textId="3BABCE77" w:rsidR="005E48F6" w:rsidRPr="00E53268" w:rsidRDefault="00593A44" w:rsidP="00593A44">
            <w:pPr>
              <w:pStyle w:val="ListParagraph"/>
              <w:numPr>
                <w:ilvl w:val="0"/>
                <w:numId w:val="44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Liaise with platform managers </w:t>
            </w:r>
            <w:r w:rsidR="00490D0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locally and at</w:t>
            </w: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</w:t>
            </w:r>
            <w:r w:rsidR="00E53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other universities (e.g. mass spectrometry, super</w:t>
            </w:r>
            <w:r w:rsidR="00C916A0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-</w:t>
            </w:r>
            <w:r w:rsidR="00E53268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resolution imaging, and protein-protein interaction studies).</w:t>
            </w:r>
          </w:p>
          <w:p w14:paraId="67DC799C" w14:textId="5A2519C1" w:rsidR="00E53268" w:rsidRPr="00762341" w:rsidRDefault="00E53268" w:rsidP="00E53268">
            <w:pPr>
              <w:pStyle w:val="ListParagraph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24151B" w:rsidRPr="00762341" w14:paraId="5690A8ED" w14:textId="77777777" w:rsidTr="00593A44">
        <w:tc>
          <w:tcPr>
            <w:tcW w:w="10870" w:type="dxa"/>
          </w:tcPr>
          <w:p w14:paraId="73B3DF76" w14:textId="03F3250C" w:rsidR="0024151B" w:rsidRPr="00762341" w:rsidRDefault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087179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Flexibility: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To deliver services effectively, flexibility </w:t>
            </w:r>
            <w:r w:rsidR="00EE44EE">
              <w:rPr>
                <w:rFonts w:ascii="Palatino Linotype" w:hAnsi="Palatino Linotype" w:cs="Arial"/>
                <w:sz w:val="20"/>
                <w:szCs w:val="20"/>
                <w:lang w:val="en-US"/>
              </w:rPr>
              <w:t>will be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needed, and the </w:t>
            </w:r>
            <w:r w:rsidR="00E34A8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post holder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may be required to perform work not specifically referred to above</w:t>
            </w:r>
            <w:r w:rsidR="00EE44EE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outside of normal working hours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6AD7E11" w14:textId="77777777" w:rsidR="008E4B09" w:rsidRPr="00762341" w:rsidRDefault="008E4B09" w:rsidP="00B1570A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8E4B09" w:rsidRPr="00762341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EC"/>
    <w:multiLevelType w:val="hybridMultilevel"/>
    <w:tmpl w:val="E0FEF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66FD0"/>
    <w:multiLevelType w:val="hybridMultilevel"/>
    <w:tmpl w:val="09B6E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80B4CCA"/>
    <w:multiLevelType w:val="hybridMultilevel"/>
    <w:tmpl w:val="F0DC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0316B"/>
    <w:multiLevelType w:val="hybridMultilevel"/>
    <w:tmpl w:val="05BC49A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AEC7516"/>
    <w:multiLevelType w:val="hybridMultilevel"/>
    <w:tmpl w:val="2D22D32E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F0D6E3EC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E4E0F"/>
    <w:multiLevelType w:val="hybridMultilevel"/>
    <w:tmpl w:val="AA8AF98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B685D1C"/>
    <w:multiLevelType w:val="hybridMultilevel"/>
    <w:tmpl w:val="68BC8842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92F7A"/>
    <w:multiLevelType w:val="hybridMultilevel"/>
    <w:tmpl w:val="2C5ADD2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E3B7C"/>
    <w:multiLevelType w:val="hybridMultilevel"/>
    <w:tmpl w:val="94EA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5FCE"/>
    <w:multiLevelType w:val="hybridMultilevel"/>
    <w:tmpl w:val="CD444A32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B0B5089"/>
    <w:multiLevelType w:val="hybridMultilevel"/>
    <w:tmpl w:val="C42442F0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1B7497"/>
    <w:multiLevelType w:val="hybridMultilevel"/>
    <w:tmpl w:val="3602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90998"/>
    <w:multiLevelType w:val="hybridMultilevel"/>
    <w:tmpl w:val="7400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E6918"/>
    <w:multiLevelType w:val="hybridMultilevel"/>
    <w:tmpl w:val="2FE6D9E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44D6A"/>
    <w:multiLevelType w:val="hybridMultilevel"/>
    <w:tmpl w:val="3E3CE3AA"/>
    <w:lvl w:ilvl="0" w:tplc="06CE4A96">
      <w:start w:val="1"/>
      <w:numFmt w:val="bullet"/>
      <w:lvlText w:val=""/>
      <w:lvlJc w:val="left"/>
      <w:pPr>
        <w:tabs>
          <w:tab w:val="num" w:pos="398"/>
        </w:tabs>
        <w:ind w:left="398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4EED1639"/>
    <w:multiLevelType w:val="hybridMultilevel"/>
    <w:tmpl w:val="3F168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0D4FC0"/>
    <w:multiLevelType w:val="hybridMultilevel"/>
    <w:tmpl w:val="5B0E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7492D"/>
    <w:multiLevelType w:val="hybridMultilevel"/>
    <w:tmpl w:val="28387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011F1"/>
    <w:multiLevelType w:val="hybridMultilevel"/>
    <w:tmpl w:val="0A48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85874"/>
    <w:multiLevelType w:val="hybridMultilevel"/>
    <w:tmpl w:val="30E8936A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05F5885"/>
    <w:multiLevelType w:val="hybridMultilevel"/>
    <w:tmpl w:val="43FA4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C0F84"/>
    <w:multiLevelType w:val="hybridMultilevel"/>
    <w:tmpl w:val="830C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660"/>
    <w:multiLevelType w:val="hybridMultilevel"/>
    <w:tmpl w:val="6240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240F1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33079">
    <w:abstractNumId w:val="30"/>
  </w:num>
  <w:num w:numId="2" w16cid:durableId="484660674">
    <w:abstractNumId w:val="1"/>
  </w:num>
  <w:num w:numId="3" w16cid:durableId="936055636">
    <w:abstractNumId w:val="3"/>
  </w:num>
  <w:num w:numId="4" w16cid:durableId="593704970">
    <w:abstractNumId w:val="7"/>
  </w:num>
  <w:num w:numId="5" w16cid:durableId="503135290">
    <w:abstractNumId w:val="32"/>
  </w:num>
  <w:num w:numId="6" w16cid:durableId="1052116437">
    <w:abstractNumId w:val="14"/>
  </w:num>
  <w:num w:numId="7" w16cid:durableId="1889032023">
    <w:abstractNumId w:val="27"/>
  </w:num>
  <w:num w:numId="8" w16cid:durableId="577448951">
    <w:abstractNumId w:val="17"/>
  </w:num>
  <w:num w:numId="9" w16cid:durableId="1483883392">
    <w:abstractNumId w:val="10"/>
  </w:num>
  <w:num w:numId="10" w16cid:durableId="378554668">
    <w:abstractNumId w:val="44"/>
  </w:num>
  <w:num w:numId="11" w16cid:durableId="186414342">
    <w:abstractNumId w:val="11"/>
  </w:num>
  <w:num w:numId="12" w16cid:durableId="461464954">
    <w:abstractNumId w:val="5"/>
  </w:num>
  <w:num w:numId="13" w16cid:durableId="855192653">
    <w:abstractNumId w:val="8"/>
  </w:num>
  <w:num w:numId="14" w16cid:durableId="1969238999">
    <w:abstractNumId w:val="41"/>
  </w:num>
  <w:num w:numId="15" w16cid:durableId="1756783903">
    <w:abstractNumId w:val="36"/>
  </w:num>
  <w:num w:numId="16" w16cid:durableId="1051884609">
    <w:abstractNumId w:val="39"/>
  </w:num>
  <w:num w:numId="17" w16cid:durableId="411858833">
    <w:abstractNumId w:val="15"/>
  </w:num>
  <w:num w:numId="18" w16cid:durableId="872112635">
    <w:abstractNumId w:val="22"/>
  </w:num>
  <w:num w:numId="19" w16cid:durableId="1159270357">
    <w:abstractNumId w:val="2"/>
  </w:num>
  <w:num w:numId="20" w16cid:durableId="1131939480">
    <w:abstractNumId w:val="19"/>
  </w:num>
  <w:num w:numId="21" w16cid:durableId="1645039906">
    <w:abstractNumId w:val="45"/>
  </w:num>
  <w:num w:numId="22" w16cid:durableId="127865780">
    <w:abstractNumId w:val="40"/>
  </w:num>
  <w:num w:numId="23" w16cid:durableId="540482788">
    <w:abstractNumId w:val="9"/>
  </w:num>
  <w:num w:numId="24" w16cid:durableId="1687437467">
    <w:abstractNumId w:val="4"/>
  </w:num>
  <w:num w:numId="25" w16cid:durableId="1356618468">
    <w:abstractNumId w:val="42"/>
  </w:num>
  <w:num w:numId="26" w16cid:durableId="791631514">
    <w:abstractNumId w:val="43"/>
  </w:num>
  <w:num w:numId="27" w16cid:durableId="1715152394">
    <w:abstractNumId w:val="28"/>
  </w:num>
  <w:num w:numId="28" w16cid:durableId="45876179">
    <w:abstractNumId w:val="29"/>
  </w:num>
  <w:num w:numId="29" w16cid:durableId="2125227297">
    <w:abstractNumId w:val="0"/>
  </w:num>
  <w:num w:numId="30" w16cid:durableId="2078626603">
    <w:abstractNumId w:val="18"/>
  </w:num>
  <w:num w:numId="31" w16cid:durableId="1776634266">
    <w:abstractNumId w:val="26"/>
  </w:num>
  <w:num w:numId="32" w16cid:durableId="1863588543">
    <w:abstractNumId w:val="13"/>
  </w:num>
  <w:num w:numId="33" w16cid:durableId="1970432791">
    <w:abstractNumId w:val="12"/>
  </w:num>
  <w:num w:numId="34" w16cid:durableId="950086207">
    <w:abstractNumId w:val="35"/>
  </w:num>
  <w:num w:numId="35" w16cid:durableId="2113359260">
    <w:abstractNumId w:val="33"/>
  </w:num>
  <w:num w:numId="36" w16cid:durableId="290283788">
    <w:abstractNumId w:val="25"/>
  </w:num>
  <w:num w:numId="37" w16cid:durableId="227300126">
    <w:abstractNumId w:val="16"/>
  </w:num>
  <w:num w:numId="38" w16cid:durableId="1663659385">
    <w:abstractNumId w:val="23"/>
  </w:num>
  <w:num w:numId="39" w16cid:durableId="1781337326">
    <w:abstractNumId w:val="21"/>
  </w:num>
  <w:num w:numId="40" w16cid:durableId="669914996">
    <w:abstractNumId w:val="38"/>
  </w:num>
  <w:num w:numId="41" w16cid:durableId="381251189">
    <w:abstractNumId w:val="34"/>
  </w:num>
  <w:num w:numId="42" w16cid:durableId="1723867631">
    <w:abstractNumId w:val="6"/>
  </w:num>
  <w:num w:numId="43" w16cid:durableId="1546288932">
    <w:abstractNumId w:val="37"/>
  </w:num>
  <w:num w:numId="44" w16cid:durableId="142897994">
    <w:abstractNumId w:val="20"/>
  </w:num>
  <w:num w:numId="45" w16cid:durableId="1214198468">
    <w:abstractNumId w:val="31"/>
  </w:num>
  <w:num w:numId="46" w16cid:durableId="2448492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20A58"/>
    <w:rsid w:val="00025148"/>
    <w:rsid w:val="000263D9"/>
    <w:rsid w:val="00026BAD"/>
    <w:rsid w:val="00034895"/>
    <w:rsid w:val="00054557"/>
    <w:rsid w:val="00072B87"/>
    <w:rsid w:val="0007316A"/>
    <w:rsid w:val="00075978"/>
    <w:rsid w:val="0008608B"/>
    <w:rsid w:val="00086BF4"/>
    <w:rsid w:val="00087179"/>
    <w:rsid w:val="000A329F"/>
    <w:rsid w:val="000A4508"/>
    <w:rsid w:val="000A7FA2"/>
    <w:rsid w:val="000C3EFC"/>
    <w:rsid w:val="000C4CD2"/>
    <w:rsid w:val="000D1465"/>
    <w:rsid w:val="001147C2"/>
    <w:rsid w:val="00114A27"/>
    <w:rsid w:val="00116CFB"/>
    <w:rsid w:val="00132507"/>
    <w:rsid w:val="00134AA4"/>
    <w:rsid w:val="0014028F"/>
    <w:rsid w:val="001412F8"/>
    <w:rsid w:val="001427CC"/>
    <w:rsid w:val="001528B6"/>
    <w:rsid w:val="00156582"/>
    <w:rsid w:val="00162B31"/>
    <w:rsid w:val="001635E3"/>
    <w:rsid w:val="001717EA"/>
    <w:rsid w:val="00197F45"/>
    <w:rsid w:val="001A5B95"/>
    <w:rsid w:val="001B4840"/>
    <w:rsid w:val="001B5A92"/>
    <w:rsid w:val="001B6031"/>
    <w:rsid w:val="001B63CE"/>
    <w:rsid w:val="001C4F39"/>
    <w:rsid w:val="001D45DE"/>
    <w:rsid w:val="001D5FC9"/>
    <w:rsid w:val="001D71E8"/>
    <w:rsid w:val="001E512A"/>
    <w:rsid w:val="001F5A72"/>
    <w:rsid w:val="001F639E"/>
    <w:rsid w:val="0021167C"/>
    <w:rsid w:val="00216C2B"/>
    <w:rsid w:val="00225097"/>
    <w:rsid w:val="00225D2D"/>
    <w:rsid w:val="00232464"/>
    <w:rsid w:val="0024151B"/>
    <w:rsid w:val="0026351C"/>
    <w:rsid w:val="00276AA7"/>
    <w:rsid w:val="002826C1"/>
    <w:rsid w:val="00284CA9"/>
    <w:rsid w:val="00284D2A"/>
    <w:rsid w:val="0029001C"/>
    <w:rsid w:val="002A148A"/>
    <w:rsid w:val="002D2BCB"/>
    <w:rsid w:val="002D30AE"/>
    <w:rsid w:val="002E6686"/>
    <w:rsid w:val="002F0E29"/>
    <w:rsid w:val="002F3E2C"/>
    <w:rsid w:val="00300390"/>
    <w:rsid w:val="00300656"/>
    <w:rsid w:val="003257C0"/>
    <w:rsid w:val="0033451A"/>
    <w:rsid w:val="00335401"/>
    <w:rsid w:val="00345CA4"/>
    <w:rsid w:val="00356E02"/>
    <w:rsid w:val="003601F8"/>
    <w:rsid w:val="0036511D"/>
    <w:rsid w:val="00376B25"/>
    <w:rsid w:val="00377B39"/>
    <w:rsid w:val="00392777"/>
    <w:rsid w:val="003A0068"/>
    <w:rsid w:val="003A0551"/>
    <w:rsid w:val="003A26EE"/>
    <w:rsid w:val="003A5C6B"/>
    <w:rsid w:val="003A7D8C"/>
    <w:rsid w:val="003B059B"/>
    <w:rsid w:val="003B09EB"/>
    <w:rsid w:val="003B17BA"/>
    <w:rsid w:val="003B249F"/>
    <w:rsid w:val="003B32BB"/>
    <w:rsid w:val="003C5F76"/>
    <w:rsid w:val="003D3118"/>
    <w:rsid w:val="003D5CF0"/>
    <w:rsid w:val="003E31F8"/>
    <w:rsid w:val="003F2AA6"/>
    <w:rsid w:val="00405901"/>
    <w:rsid w:val="00410098"/>
    <w:rsid w:val="00415C00"/>
    <w:rsid w:val="004179AF"/>
    <w:rsid w:val="00422564"/>
    <w:rsid w:val="0042670D"/>
    <w:rsid w:val="004362EE"/>
    <w:rsid w:val="004374CA"/>
    <w:rsid w:val="00455798"/>
    <w:rsid w:val="004708B0"/>
    <w:rsid w:val="00473B56"/>
    <w:rsid w:val="00490D08"/>
    <w:rsid w:val="00492A79"/>
    <w:rsid w:val="004A522C"/>
    <w:rsid w:val="004A5F6A"/>
    <w:rsid w:val="004C6268"/>
    <w:rsid w:val="004E1FBB"/>
    <w:rsid w:val="004E234B"/>
    <w:rsid w:val="004E74FB"/>
    <w:rsid w:val="004F57AA"/>
    <w:rsid w:val="0050072A"/>
    <w:rsid w:val="0050704A"/>
    <w:rsid w:val="00510C5F"/>
    <w:rsid w:val="0052521F"/>
    <w:rsid w:val="00530EA0"/>
    <w:rsid w:val="00530FF8"/>
    <w:rsid w:val="0053199B"/>
    <w:rsid w:val="00541FE5"/>
    <w:rsid w:val="00557BA6"/>
    <w:rsid w:val="0056683C"/>
    <w:rsid w:val="00584F6A"/>
    <w:rsid w:val="00593A44"/>
    <w:rsid w:val="00594FFB"/>
    <w:rsid w:val="005A322D"/>
    <w:rsid w:val="005A5E89"/>
    <w:rsid w:val="005B3855"/>
    <w:rsid w:val="005B5D6D"/>
    <w:rsid w:val="005C6F84"/>
    <w:rsid w:val="005D3078"/>
    <w:rsid w:val="005E347F"/>
    <w:rsid w:val="005E48F6"/>
    <w:rsid w:val="005E6C44"/>
    <w:rsid w:val="0060172A"/>
    <w:rsid w:val="0060451F"/>
    <w:rsid w:val="00611F1B"/>
    <w:rsid w:val="006323E1"/>
    <w:rsid w:val="006449DB"/>
    <w:rsid w:val="00686F8E"/>
    <w:rsid w:val="006951F9"/>
    <w:rsid w:val="006A1F87"/>
    <w:rsid w:val="006A6D53"/>
    <w:rsid w:val="006E1188"/>
    <w:rsid w:val="00700F1A"/>
    <w:rsid w:val="00710F17"/>
    <w:rsid w:val="0071435F"/>
    <w:rsid w:val="0072566D"/>
    <w:rsid w:val="00732DC1"/>
    <w:rsid w:val="007371FD"/>
    <w:rsid w:val="00743759"/>
    <w:rsid w:val="00761925"/>
    <w:rsid w:val="00762341"/>
    <w:rsid w:val="00762B97"/>
    <w:rsid w:val="00781C86"/>
    <w:rsid w:val="0078654C"/>
    <w:rsid w:val="00787993"/>
    <w:rsid w:val="00797C98"/>
    <w:rsid w:val="007C50B9"/>
    <w:rsid w:val="007E4BEA"/>
    <w:rsid w:val="007F087D"/>
    <w:rsid w:val="0080583E"/>
    <w:rsid w:val="00806738"/>
    <w:rsid w:val="00806BB1"/>
    <w:rsid w:val="00807233"/>
    <w:rsid w:val="00816F5F"/>
    <w:rsid w:val="008222E1"/>
    <w:rsid w:val="00827327"/>
    <w:rsid w:val="00827422"/>
    <w:rsid w:val="00831079"/>
    <w:rsid w:val="0083267A"/>
    <w:rsid w:val="008441D5"/>
    <w:rsid w:val="00844543"/>
    <w:rsid w:val="00845137"/>
    <w:rsid w:val="008521FD"/>
    <w:rsid w:val="008612A5"/>
    <w:rsid w:val="0086754F"/>
    <w:rsid w:val="00873299"/>
    <w:rsid w:val="00875312"/>
    <w:rsid w:val="008839A8"/>
    <w:rsid w:val="00884069"/>
    <w:rsid w:val="0088608E"/>
    <w:rsid w:val="008A6A23"/>
    <w:rsid w:val="008B2B2C"/>
    <w:rsid w:val="008D545C"/>
    <w:rsid w:val="008E34AA"/>
    <w:rsid w:val="008E4B09"/>
    <w:rsid w:val="008F691B"/>
    <w:rsid w:val="00905293"/>
    <w:rsid w:val="00905D9A"/>
    <w:rsid w:val="009149A7"/>
    <w:rsid w:val="00920B47"/>
    <w:rsid w:val="00921301"/>
    <w:rsid w:val="00927A99"/>
    <w:rsid w:val="00930AF3"/>
    <w:rsid w:val="0093170D"/>
    <w:rsid w:val="00954623"/>
    <w:rsid w:val="009641F0"/>
    <w:rsid w:val="00971803"/>
    <w:rsid w:val="00975F36"/>
    <w:rsid w:val="00986794"/>
    <w:rsid w:val="00993FAD"/>
    <w:rsid w:val="009A3D96"/>
    <w:rsid w:val="009B05D4"/>
    <w:rsid w:val="009B6856"/>
    <w:rsid w:val="009C10A2"/>
    <w:rsid w:val="009D41D0"/>
    <w:rsid w:val="009F0447"/>
    <w:rsid w:val="009F3470"/>
    <w:rsid w:val="00A0351D"/>
    <w:rsid w:val="00A16787"/>
    <w:rsid w:val="00A261A4"/>
    <w:rsid w:val="00A35783"/>
    <w:rsid w:val="00A409AB"/>
    <w:rsid w:val="00A4785C"/>
    <w:rsid w:val="00A516F6"/>
    <w:rsid w:val="00A525BD"/>
    <w:rsid w:val="00A52CD1"/>
    <w:rsid w:val="00A5606C"/>
    <w:rsid w:val="00A70651"/>
    <w:rsid w:val="00A86360"/>
    <w:rsid w:val="00A91DE6"/>
    <w:rsid w:val="00AA6712"/>
    <w:rsid w:val="00AB2B61"/>
    <w:rsid w:val="00AC2AED"/>
    <w:rsid w:val="00AC6A9C"/>
    <w:rsid w:val="00AC71A5"/>
    <w:rsid w:val="00AD55D3"/>
    <w:rsid w:val="00AE1548"/>
    <w:rsid w:val="00AF4DC9"/>
    <w:rsid w:val="00AF6992"/>
    <w:rsid w:val="00B07376"/>
    <w:rsid w:val="00B07A38"/>
    <w:rsid w:val="00B1570A"/>
    <w:rsid w:val="00B32F49"/>
    <w:rsid w:val="00B35EF4"/>
    <w:rsid w:val="00B43E8B"/>
    <w:rsid w:val="00B534D2"/>
    <w:rsid w:val="00B64DE1"/>
    <w:rsid w:val="00B65700"/>
    <w:rsid w:val="00B803FE"/>
    <w:rsid w:val="00B82598"/>
    <w:rsid w:val="00B82F19"/>
    <w:rsid w:val="00B83ACC"/>
    <w:rsid w:val="00B83F15"/>
    <w:rsid w:val="00BC1E4A"/>
    <w:rsid w:val="00BC5BA0"/>
    <w:rsid w:val="00BD3981"/>
    <w:rsid w:val="00BE0BC6"/>
    <w:rsid w:val="00BF2852"/>
    <w:rsid w:val="00BF6517"/>
    <w:rsid w:val="00BF68FE"/>
    <w:rsid w:val="00C0324D"/>
    <w:rsid w:val="00C111FE"/>
    <w:rsid w:val="00C12B48"/>
    <w:rsid w:val="00C41C77"/>
    <w:rsid w:val="00C44EA2"/>
    <w:rsid w:val="00C52686"/>
    <w:rsid w:val="00C533AE"/>
    <w:rsid w:val="00C57413"/>
    <w:rsid w:val="00C64925"/>
    <w:rsid w:val="00C73344"/>
    <w:rsid w:val="00C87BD1"/>
    <w:rsid w:val="00C916A0"/>
    <w:rsid w:val="00C95D9C"/>
    <w:rsid w:val="00C96F9D"/>
    <w:rsid w:val="00CA0395"/>
    <w:rsid w:val="00CA1495"/>
    <w:rsid w:val="00CA491B"/>
    <w:rsid w:val="00CA7755"/>
    <w:rsid w:val="00CC2FD2"/>
    <w:rsid w:val="00CC502B"/>
    <w:rsid w:val="00CD4060"/>
    <w:rsid w:val="00CF3694"/>
    <w:rsid w:val="00D03075"/>
    <w:rsid w:val="00D12C9D"/>
    <w:rsid w:val="00D14831"/>
    <w:rsid w:val="00D17BEF"/>
    <w:rsid w:val="00D51E5D"/>
    <w:rsid w:val="00D533FF"/>
    <w:rsid w:val="00D6444D"/>
    <w:rsid w:val="00D71A79"/>
    <w:rsid w:val="00D83261"/>
    <w:rsid w:val="00D83D60"/>
    <w:rsid w:val="00D85F6B"/>
    <w:rsid w:val="00D87086"/>
    <w:rsid w:val="00D96691"/>
    <w:rsid w:val="00D969EF"/>
    <w:rsid w:val="00DA677B"/>
    <w:rsid w:val="00DC098A"/>
    <w:rsid w:val="00DC3490"/>
    <w:rsid w:val="00DC72C2"/>
    <w:rsid w:val="00DE27C6"/>
    <w:rsid w:val="00DE77B8"/>
    <w:rsid w:val="00DF6992"/>
    <w:rsid w:val="00E027F8"/>
    <w:rsid w:val="00E23C05"/>
    <w:rsid w:val="00E31504"/>
    <w:rsid w:val="00E327E8"/>
    <w:rsid w:val="00E34A89"/>
    <w:rsid w:val="00E35093"/>
    <w:rsid w:val="00E41319"/>
    <w:rsid w:val="00E4672A"/>
    <w:rsid w:val="00E46E82"/>
    <w:rsid w:val="00E53268"/>
    <w:rsid w:val="00E665E1"/>
    <w:rsid w:val="00E82264"/>
    <w:rsid w:val="00E86B31"/>
    <w:rsid w:val="00E92020"/>
    <w:rsid w:val="00E957D2"/>
    <w:rsid w:val="00EA0F6A"/>
    <w:rsid w:val="00EA2398"/>
    <w:rsid w:val="00EA7F67"/>
    <w:rsid w:val="00EC2A17"/>
    <w:rsid w:val="00EC7CC1"/>
    <w:rsid w:val="00EE44EE"/>
    <w:rsid w:val="00F01C76"/>
    <w:rsid w:val="00F0544E"/>
    <w:rsid w:val="00F272F9"/>
    <w:rsid w:val="00F27DEB"/>
    <w:rsid w:val="00F42E8C"/>
    <w:rsid w:val="00F46CC3"/>
    <w:rsid w:val="00F6216F"/>
    <w:rsid w:val="00F644CC"/>
    <w:rsid w:val="00F66E05"/>
    <w:rsid w:val="00F71E9B"/>
    <w:rsid w:val="00F738DE"/>
    <w:rsid w:val="00F74F52"/>
    <w:rsid w:val="00F9362F"/>
    <w:rsid w:val="00F9611F"/>
    <w:rsid w:val="00FA581B"/>
    <w:rsid w:val="00FD2417"/>
    <w:rsid w:val="00FD72B3"/>
    <w:rsid w:val="00FE36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09A94"/>
  <w15:chartTrackingRefBased/>
  <w15:docId w15:val="{A47999B0-C546-4F9C-B9C9-53BE2B2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Ioannou, Melissa</cp:lastModifiedBy>
  <cp:revision>3</cp:revision>
  <cp:lastPrinted>2025-04-01T11:31:00Z</cp:lastPrinted>
  <dcterms:created xsi:type="dcterms:W3CDTF">2026-01-22T13:28:00Z</dcterms:created>
  <dcterms:modified xsi:type="dcterms:W3CDTF">2026-02-03T11:48:00Z</dcterms:modified>
</cp:coreProperties>
</file>